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E1A74" w:rsidRDefault="00CE1A7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CE1A74" w:rsidRDefault="00CE1A74">
      <w:pPr>
        <w:pStyle w:val="ConsPlusTitle"/>
        <w:jc w:val="center"/>
        <w:rPr>
          <w:sz w:val="20"/>
          <w:szCs w:val="20"/>
        </w:rPr>
      </w:pPr>
    </w:p>
    <w:p w:rsidR="00CE1A74" w:rsidRDefault="00CE1A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CE1A74" w:rsidRDefault="00CE1A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31 декабря 2009 г. N 1225</w:t>
      </w:r>
    </w:p>
    <w:p w:rsidR="00CE1A74" w:rsidRDefault="00CE1A74">
      <w:pPr>
        <w:pStyle w:val="ConsPlusTitle"/>
        <w:jc w:val="center"/>
        <w:rPr>
          <w:sz w:val="20"/>
          <w:szCs w:val="20"/>
        </w:rPr>
      </w:pPr>
    </w:p>
    <w:p w:rsidR="00CE1A74" w:rsidRDefault="00CE1A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ТРЕБОВАНИЯХ</w:t>
      </w:r>
    </w:p>
    <w:p w:rsidR="00CE1A74" w:rsidRDefault="00CE1A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РЕГИОНАЛЬНЫМ И МУНИЦИПАЛЬНЫМ ПРОГРАММАМ В ОБЛАСТИ</w:t>
      </w:r>
    </w:p>
    <w:p w:rsidR="00CE1A74" w:rsidRDefault="00CE1A7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ЭНЕРГОСБЕРЕЖЕНИЯ И ПОВЫШЕНИЯ ЭНЕРГЕТИЧЕСКОЙ ЭФФЕКТИВНОСТИ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целевых показателей в области энергосбережения и повышения энергетической эффективности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</w:t>
      </w:r>
      <w:hyperlink w:anchor="Par18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регионального развития Российской Федерации осуществляет методическое обеспечение разработки и реализации программ.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регионального развития Российской Федерации в 2-месячный срок утвердить </w:t>
      </w:r>
      <w:hyperlink r:id="rId7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значений целевых показателей в области энергосбережения и повышения энергетической эффективности в том числе в сопоставимых условиях.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6"/>
      <w:bookmarkEnd w:id="0"/>
      <w:r>
        <w:rPr>
          <w:rFonts w:ascii="Calibri" w:hAnsi="Calibri" w:cs="Calibri"/>
        </w:rPr>
        <w:t>ПЕРЕЧЕНЬ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 ЭНЕРГОСБЕРЕЖЕНИЯ И ПОВЫШЕНИЯ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целевые показатели в области энергосбережения и повышения энергетической эффективности: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энергоемкости валового регионального продукта - для региональных программ области энергосбережения и повышения энергетической эффективности (для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электрической энергии в натуральном и стоимостном выражении;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тепловой энергии в натуральном и стоимостном выражении;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воды в натуральном и стоимостном выражении;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природного газа в натуральном и стоимостном выражении.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Целевые показатели в области энергосбережения и повышения энергетической эффективности в государственном (муниципальном) секторе: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государственными (муниципальными) учреждениями, расчеты за которую осуществляются с использованием приборов учета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государственными (муниципальными) учреждениями, расчеты за которую осуществляются с применением расчетных способов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государственными (муниципальными) учреждениями, расчеты за которую осуществляются с использованием приборов учета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государственными (муниципальными) учреждениями, расчеты за которую осуществляются с применением расчетных способов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тепловой энергии государственными (муниципальными) учреждениями, расчеты за которую осуществляются с применением расчетных способов, к удельному расходу тепловой энергии государственными (муниципальными) учреждениями, расчеты за которую осуществляются с использованием приборов учета;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на снабжение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на снабжение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на снабжение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на снабжение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воды на снабжение государственных (муниципальных) учреждений, расчеты за которую осуществляются с применением расчетных способов, к удельному расходу воды на снабжение государственных (муниципальных) учреждений, расчеты за которую осуществляются с использованием приборов учета;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обеспечение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обеспечение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удельного расхода электрической энергии на обеспечение государственных (муниципальных) учреждений, расчеты за которую осуществляются с использованием приборов </w:t>
      </w:r>
      <w:r>
        <w:rPr>
          <w:rFonts w:ascii="Calibri" w:hAnsi="Calibri" w:cs="Calibri"/>
        </w:rPr>
        <w:lastRenderedPageBreak/>
        <w:t>учета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электрической энергии на обеспечение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электрической энергии на обеспечение государственных (муниципальных) учреждений, расчеты за которую осуществляются с применением расчетных способов, к удельному расходу электрической энергии на обеспечение государственных (муниципальных) учреждений, расчеты за которую осуществляются с использованием приборов учета;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государственными (муниципальными) учреждениями, оплата которой осуществляется с использованием приборов учета, в общем объеме электрической энергии,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тепловой энергии,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воды,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природного газа, потребляемого (используемого) государственными (муниципальными) учреждениями, расчеты за который осуществляются с использованием приборов учета, в общем объеме природного газа, потребляемого (используемого) государственными (муниципальными) учреждениями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расходов бюджета субъекта Российской Федерации, муниципального образования на обеспечение энергетическими ресурсами государственных (муниципальных) учреждений (для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расходов бюджета субъекта Российской Федерации, муниципального образования на обеспечение энергетическими ресурсами государственных (муниципальных) учреждений (для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государственных (муниципальных) учреждений, финансируемых за счет бюджета субъекта Российской Федерации, муниципального образования, в общем объеме государственных (муниципальных) учреждений, в отношении которых проведено обязательное энергетическое обследование;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число энергосервисных договоров (контрактов), заключенных государственными, </w:t>
      </w:r>
      <w:r>
        <w:rPr>
          <w:rFonts w:ascii="Calibri" w:hAnsi="Calibri" w:cs="Calibri"/>
        </w:rPr>
        <w:lastRenderedPageBreak/>
        <w:t>муниципальными заказчиками;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государственных, муниципальных заказчиков в общем объеме государственных, муниципальных заказчиков, которыми заключены энергосервисные договоры (контракты);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удельные расходы бюджета субъекта Российской Федерации,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показатели в области энергосбережения и повышения энергетической эффективности в жилищном фонде: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субъекта Российской Федерации, муниципального образования (за исключением многоквартирных домов);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объемов природного газа, потребляемого (используемого) в многоквартирных домах, </w:t>
      </w:r>
      <w:r>
        <w:rPr>
          <w:rFonts w:ascii="Calibri" w:hAnsi="Calibri" w:cs="Calibri"/>
        </w:rPr>
        <w:lastRenderedPageBreak/>
        <w:t>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субъекта Российской Федерации, муниципального образования;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жилых домов, в отношении которых проведено энергетическое обследование;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жилых домов, в отношении которых проведено энергетическое обследование, в общем числе жилых домов;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топлива на выработку электрической энергии тепловыми электростанциями;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топлива на выработку тепловой энергии;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фактического объема потерь электрической энергии при ее передаче по распределительным сетям;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фактического объема потерь тепловой энергии при ее передаче;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фактического объема потерь воды при ее передаче;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объемов электрической энергии, используемой при передаче (транспортировке) воды.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Целевые показатели в области энергосбережения и повышения энергетической эффективности в транспортном комплексе: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количества общественного транспорта,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Федерации, органом местного самоуправления при разработке региональной и муниципальной программ в области энергосбережения и повышения энергетической эффективности.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85"/>
      <w:bookmarkEnd w:id="1"/>
      <w:r>
        <w:rPr>
          <w:rFonts w:ascii="Calibri" w:hAnsi="Calibri" w:cs="Calibri"/>
        </w:rPr>
        <w:t>ПЕРЕЧЕНЬ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 И ПОВЫШЕНИЮ ЭНЕРГЕТИЧЕСКОЙ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ПРОВЕДЕНИЕ КОТОРЫХ ВОЗМОЖНО С ИСПОЛЬЗОВАНИЕМ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ВНЕБЮДЖЕТНЫХ СРЕДСТВ, ПОЛУЧЕННЫХ ТАКЖЕ С ПРИМЕНЕНИЕМ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ЦЕН (ТАРИФОВ)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2010 года: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учету в инвестиционных и производственных программах производителей тепловой энергии, электросетевых организаций, теплосетевых организаций,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внедрению энергосберегающих технологий;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снижение потребления энергетических ресурсов на собственные нужды при производстве тепловой энергии;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электрической энергии, тепловой энергии при их передаче.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2010 года: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учету в инвестиционных и производственных программах производителей </w:t>
      </w:r>
      <w:r>
        <w:rPr>
          <w:rFonts w:ascii="Calibri" w:hAnsi="Calibri" w:cs="Calibri"/>
        </w:rPr>
        <w:lastRenderedPageBreak/>
        <w:t>воды мер по энергосбережению и повышению энергетической эффективности;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модернизации оборудования, в том числе внедрение инновационных решений и технологий;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внедрению энергосберегающих технологий;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воды при ее передаче.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2010 года: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замещению природным газом бензина, используемого транспортными средствами в качестве моторного топлива, регулирование тарифов на услуги по перевозке на которых осуществляется субъектом Российской Федерации, муниципальным образованием;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руководителей государственных и муниципальных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1A74" w:rsidRDefault="00CE1A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E1A78" w:rsidRDefault="007E1A78">
      <w:bookmarkStart w:id="2" w:name="_GoBack"/>
      <w:bookmarkEnd w:id="2"/>
    </w:p>
    <w:sectPr w:rsidR="007E1A78" w:rsidSect="0033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4"/>
    <w:rsid w:val="007E1A78"/>
    <w:rsid w:val="00C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1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1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CF0693F2CEC36DD0DEE33DD2818DA45E7030361F36188A596802981D4F10497887B00F60B62263O9b3K" TargetMode="External"/><Relationship Id="rId18" Type="http://schemas.openxmlformats.org/officeDocument/2006/relationships/hyperlink" Target="consultantplus://offline/ref=52CF0693F2CEC36DD0DEE33DD2818DA45E7030361F36188A596802981D4F10497887B00F60B62263O9b3K" TargetMode="External"/><Relationship Id="rId26" Type="http://schemas.openxmlformats.org/officeDocument/2006/relationships/hyperlink" Target="consultantplus://offline/ref=52CF0693F2CEC36DD0DEE33DD2818DA45E7030361F36188A596802981D4F10497887B00F60B62263O9b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CF0693F2CEC36DD0DEE33DD2818DA45E7030361F36188A596802981D4F10497887B00F60B62263O9b3K" TargetMode="External"/><Relationship Id="rId34" Type="http://schemas.openxmlformats.org/officeDocument/2006/relationships/hyperlink" Target="consultantplus://offline/ref=52CF0693F2CEC36DD0DEE33DD2818DA45E7030361F36188A596802981D4F10497887B00F60B62263O9b2K" TargetMode="External"/><Relationship Id="rId7" Type="http://schemas.openxmlformats.org/officeDocument/2006/relationships/hyperlink" Target="consultantplus://offline/ref=52CF0693F2CEC36DD0DEE33DD2818DA45E7136371F33188A596802981D4F10497887B00F60B6226AO9bAK" TargetMode="External"/><Relationship Id="rId12" Type="http://schemas.openxmlformats.org/officeDocument/2006/relationships/hyperlink" Target="consultantplus://offline/ref=52CF0693F2CEC36DD0DEE33DD2818DA45E7030361F36188A596802981D4F10497887B00F60B62263O9b3K" TargetMode="External"/><Relationship Id="rId17" Type="http://schemas.openxmlformats.org/officeDocument/2006/relationships/hyperlink" Target="consultantplus://offline/ref=52CF0693F2CEC36DD0DEE33DD2818DA45E7030361F36188A596802981D4F10497887B00F60B62263O9b3K" TargetMode="External"/><Relationship Id="rId25" Type="http://schemas.openxmlformats.org/officeDocument/2006/relationships/hyperlink" Target="consultantplus://offline/ref=52CF0693F2CEC36DD0DEE33DD2818DA45E7030361F36188A596802981D4F10497887B00F60B62263O9b3K" TargetMode="External"/><Relationship Id="rId33" Type="http://schemas.openxmlformats.org/officeDocument/2006/relationships/hyperlink" Target="consultantplus://offline/ref=52CF0693F2CEC36DD0DEE33DD2818DA45A7335341B38458051310E9A1A404F5E7FCEOBb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CF0693F2CEC36DD0DEE33DD2818DA45E7030361F36188A596802981D4F10497887B00F60B62263O9b3K" TargetMode="External"/><Relationship Id="rId20" Type="http://schemas.openxmlformats.org/officeDocument/2006/relationships/hyperlink" Target="consultantplus://offline/ref=52CF0693F2CEC36DD0DEE33DD2818DA45E7030361F36188A596802981D4F10497887B00F60B62263O9b3K" TargetMode="External"/><Relationship Id="rId29" Type="http://schemas.openxmlformats.org/officeDocument/2006/relationships/hyperlink" Target="consultantplus://offline/ref=52CF0693F2CEC36DD0DEE33DD2818DA45E7030361F36188A596802981D4F10497887B00F60B62263O9b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F0693F2CEC36DD0DEE33DD2818DA45E7035331F3B188A596802981D4F10497887B00F60B6236EO9bDK" TargetMode="External"/><Relationship Id="rId11" Type="http://schemas.openxmlformats.org/officeDocument/2006/relationships/hyperlink" Target="consultantplus://offline/ref=52CF0693F2CEC36DD0DEE33DD2818DA45E7030361F36188A596802981D4F10497887B00F60B62263O9b3K" TargetMode="External"/><Relationship Id="rId24" Type="http://schemas.openxmlformats.org/officeDocument/2006/relationships/hyperlink" Target="consultantplus://offline/ref=52CF0693F2CEC36DD0DEE33DD2818DA45E7030361F36188A596802981D4F10497887B00F60B62263O9b3K" TargetMode="External"/><Relationship Id="rId32" Type="http://schemas.openxmlformats.org/officeDocument/2006/relationships/hyperlink" Target="consultantplus://offline/ref=52CF0693F2CEC36DD0DEE33DD2818DA45E7030361F36188A596802981D4F10497887B00F60B62263O9b2K" TargetMode="External"/><Relationship Id="rId5" Type="http://schemas.openxmlformats.org/officeDocument/2006/relationships/hyperlink" Target="consultantplus://offline/ref=52CF0693F2CEC36DD0DEE33DD2818DA45E7030361F36188A596802981D4F10497887B00F60B62263O9bEK" TargetMode="External"/><Relationship Id="rId15" Type="http://schemas.openxmlformats.org/officeDocument/2006/relationships/hyperlink" Target="consultantplus://offline/ref=52CF0693F2CEC36DD0DEE33DD2818DA45E7030361F36188A596802981D4F10497887B00F60B62263O9b3K" TargetMode="External"/><Relationship Id="rId23" Type="http://schemas.openxmlformats.org/officeDocument/2006/relationships/hyperlink" Target="consultantplus://offline/ref=52CF0693F2CEC36DD0DEE33DD2818DA45E7030361F36188A596802981D4F10497887B00F60B62263O9b3K" TargetMode="External"/><Relationship Id="rId28" Type="http://schemas.openxmlformats.org/officeDocument/2006/relationships/hyperlink" Target="consultantplus://offline/ref=52CF0693F2CEC36DD0DEE33DD2818DA45E7030361F36188A596802981D4F10497887B00F60B62263O9b3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2CF0693F2CEC36DD0DEE33DD2818DA45E7030361F36188A596802981D4F10497887B00F60B62263O9b3K" TargetMode="External"/><Relationship Id="rId19" Type="http://schemas.openxmlformats.org/officeDocument/2006/relationships/hyperlink" Target="consultantplus://offline/ref=52CF0693F2CEC36DD0DEE33DD2818DA45E7030361F36188A596802981D4F10497887B00F60B62263O9b3K" TargetMode="External"/><Relationship Id="rId31" Type="http://schemas.openxmlformats.org/officeDocument/2006/relationships/hyperlink" Target="consultantplus://offline/ref=52CF0693F2CEC36DD0DEE33DD2818DA45E7030361F36188A596802981D4F10497887B00F60B62263O9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F0693F2CEC36DD0DEE33DD2818DA45E7030361F36188A596802981D4F10497887B00F60B62263O9bDK" TargetMode="External"/><Relationship Id="rId14" Type="http://schemas.openxmlformats.org/officeDocument/2006/relationships/hyperlink" Target="consultantplus://offline/ref=52CF0693F2CEC36DD0DEE33DD2818DA45E7030361F36188A596802981D4F10497887B00F60B62263O9b3K" TargetMode="External"/><Relationship Id="rId22" Type="http://schemas.openxmlformats.org/officeDocument/2006/relationships/hyperlink" Target="consultantplus://offline/ref=52CF0693F2CEC36DD0DEE33DD2818DA45E7030361F36188A596802981D4F10497887B00F60B62263O9b3K" TargetMode="External"/><Relationship Id="rId27" Type="http://schemas.openxmlformats.org/officeDocument/2006/relationships/hyperlink" Target="consultantplus://offline/ref=52CF0693F2CEC36DD0DEE33DD2818DA45E7030361F36188A596802981D4F10497887B00F60B62263O9b3K" TargetMode="External"/><Relationship Id="rId30" Type="http://schemas.openxmlformats.org/officeDocument/2006/relationships/hyperlink" Target="consultantplus://offline/ref=52CF0693F2CEC36DD0DEE33DD2818DA45E7030361F36188A596802981D4F10497887B00F60B62263O9b3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2CF0693F2CEC36DD0DEE33DD2818DA45E7030361F36188A596802981D4F10497887B00F60B62263O9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33478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Евгений Анатольевич</dc:creator>
  <cp:lastModifiedBy>Куприянов Евгений Анатольевич</cp:lastModifiedBy>
  <cp:revision>1</cp:revision>
  <dcterms:created xsi:type="dcterms:W3CDTF">2013-04-25T10:27:00Z</dcterms:created>
  <dcterms:modified xsi:type="dcterms:W3CDTF">2013-04-25T10:27:00Z</dcterms:modified>
</cp:coreProperties>
</file>